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F" w:rsidRPr="00E561FF" w:rsidRDefault="00E561FF" w:rsidP="00E561F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61FF">
        <w:rPr>
          <w:rFonts w:ascii="Arial" w:hAnsi="Arial" w:cs="Arial"/>
          <w:b/>
          <w:sz w:val="24"/>
        </w:rPr>
        <w:t>MTN-029/IPM 039 Site-Specific Clinic Study Product Accountability Log</w:t>
      </w:r>
    </w:p>
    <w:p w:rsidR="00E561FF" w:rsidRDefault="00E561FF" w:rsidP="00E561FF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950"/>
        <w:gridCol w:w="1260"/>
        <w:gridCol w:w="2790"/>
      </w:tblGrid>
      <w:tr w:rsidR="00E561FF" w:rsidRPr="00E561FF" w:rsidTr="00B906E8">
        <w:trPr>
          <w:trHeight w:val="494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E561FF" w:rsidRPr="00E561FF" w:rsidRDefault="00E561FF" w:rsidP="00E4117D">
            <w:pPr>
              <w:tabs>
                <w:tab w:val="left" w:pos="5040"/>
              </w:tabs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E561FF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CRS Name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:</w:t>
            </w:r>
          </w:p>
        </w:tc>
        <w:tc>
          <w:tcPr>
            <w:tcW w:w="4950" w:type="dxa"/>
            <w:vAlign w:val="center"/>
          </w:tcPr>
          <w:p w:rsidR="00E561FF" w:rsidRPr="00E561FF" w:rsidRDefault="00E561FF" w:rsidP="00E4117D">
            <w:pPr>
              <w:tabs>
                <w:tab w:val="left" w:pos="5040"/>
              </w:tabs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561FF" w:rsidRPr="00E561FF" w:rsidRDefault="00E561FF" w:rsidP="00E4117D">
            <w:pPr>
              <w:tabs>
                <w:tab w:val="left" w:pos="5040"/>
              </w:tabs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E561FF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CRS ID:</w:t>
            </w:r>
          </w:p>
        </w:tc>
        <w:tc>
          <w:tcPr>
            <w:tcW w:w="2790" w:type="dxa"/>
            <w:vAlign w:val="center"/>
          </w:tcPr>
          <w:p w:rsidR="00E561FF" w:rsidRPr="00E561FF" w:rsidRDefault="00E561FF" w:rsidP="00E4117D">
            <w:pPr>
              <w:tabs>
                <w:tab w:val="left" w:pos="5040"/>
              </w:tabs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</w:p>
        </w:tc>
      </w:tr>
    </w:tbl>
    <w:p w:rsidR="00E561FF" w:rsidRDefault="00E561FF" w:rsidP="00E561FF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:rsidR="00E561FF" w:rsidRPr="00CF107C" w:rsidRDefault="00E561FF" w:rsidP="00E561FF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F107C">
        <w:rPr>
          <w:rFonts w:ascii="Arial" w:eastAsia="Times New Roman" w:hAnsi="Arial" w:cs="Arial"/>
          <w:bCs/>
          <w:sz w:val="18"/>
          <w:szCs w:val="18"/>
        </w:rPr>
        <w:t>Instructions:</w:t>
      </w:r>
      <w:r w:rsidRPr="00CF107C">
        <w:rPr>
          <w:rFonts w:ascii="Arial" w:eastAsia="Times New Roman" w:hAnsi="Arial" w:cs="Arial"/>
          <w:sz w:val="18"/>
          <w:szCs w:val="18"/>
        </w:rPr>
        <w:t xml:space="preserve"> Complete one ro</w:t>
      </w:r>
      <w:r w:rsidR="00E4117D">
        <w:rPr>
          <w:rFonts w:ascii="Arial" w:eastAsia="Times New Roman" w:hAnsi="Arial" w:cs="Arial"/>
          <w:sz w:val="18"/>
          <w:szCs w:val="18"/>
        </w:rPr>
        <w:t xml:space="preserve">w for each </w:t>
      </w:r>
      <w:r w:rsidR="00E4117D" w:rsidRPr="007B220B">
        <w:rPr>
          <w:rFonts w:ascii="Arial" w:eastAsia="Times New Roman" w:hAnsi="Arial" w:cs="Arial"/>
          <w:sz w:val="18"/>
          <w:szCs w:val="18"/>
        </w:rPr>
        <w:t>ring provided to</w:t>
      </w:r>
      <w:r w:rsidR="00345F92" w:rsidRPr="007B220B">
        <w:rPr>
          <w:rFonts w:ascii="Arial" w:eastAsia="Times New Roman" w:hAnsi="Arial" w:cs="Arial"/>
          <w:sz w:val="18"/>
          <w:szCs w:val="18"/>
        </w:rPr>
        <w:t xml:space="preserve"> and returned</w:t>
      </w:r>
      <w:r w:rsidR="00345F92">
        <w:rPr>
          <w:rFonts w:ascii="Arial" w:eastAsia="Times New Roman" w:hAnsi="Arial" w:cs="Arial"/>
          <w:sz w:val="18"/>
          <w:szCs w:val="18"/>
        </w:rPr>
        <w:t xml:space="preserve"> from</w:t>
      </w:r>
      <w:r w:rsidR="00E4117D">
        <w:rPr>
          <w:rFonts w:ascii="Arial" w:eastAsia="Times New Roman" w:hAnsi="Arial" w:cs="Arial"/>
          <w:sz w:val="18"/>
          <w:szCs w:val="18"/>
        </w:rPr>
        <w:t xml:space="preserve"> a </w:t>
      </w:r>
      <w:r w:rsidRPr="00CF107C">
        <w:rPr>
          <w:rFonts w:ascii="Arial" w:eastAsia="Times New Roman" w:hAnsi="Arial" w:cs="Arial"/>
          <w:sz w:val="18"/>
          <w:szCs w:val="18"/>
        </w:rPr>
        <w:t>participant</w:t>
      </w:r>
      <w:r w:rsidR="00E4117D">
        <w:rPr>
          <w:rFonts w:ascii="Arial" w:eastAsia="Times New Roman" w:hAnsi="Arial" w:cs="Arial"/>
          <w:sz w:val="18"/>
          <w:szCs w:val="18"/>
        </w:rPr>
        <w:t xml:space="preserve"> (PTID)</w:t>
      </w:r>
      <w:r w:rsidR="00345F92">
        <w:rPr>
          <w:rFonts w:ascii="Arial" w:eastAsia="Times New Roman" w:hAnsi="Arial" w:cs="Arial"/>
          <w:sz w:val="18"/>
          <w:szCs w:val="18"/>
        </w:rPr>
        <w:t>. At the time of ring provision: r</w:t>
      </w:r>
      <w:r w:rsidRPr="00CF107C">
        <w:rPr>
          <w:rFonts w:ascii="Arial" w:eastAsia="Times New Roman" w:hAnsi="Arial" w:cs="Arial"/>
          <w:sz w:val="18"/>
          <w:szCs w:val="18"/>
        </w:rPr>
        <w:t xml:space="preserve">ecord the </w:t>
      </w:r>
      <w:r w:rsidR="00E4117D">
        <w:rPr>
          <w:rFonts w:ascii="Arial" w:eastAsia="Times New Roman" w:hAnsi="Arial" w:cs="Arial"/>
          <w:sz w:val="18"/>
          <w:szCs w:val="18"/>
        </w:rPr>
        <w:t xml:space="preserve">PTID, </w:t>
      </w:r>
      <w:r w:rsidRPr="00CF107C">
        <w:rPr>
          <w:rFonts w:ascii="Arial" w:eastAsia="Times New Roman" w:hAnsi="Arial" w:cs="Arial"/>
          <w:sz w:val="18"/>
          <w:szCs w:val="18"/>
        </w:rPr>
        <w:t xml:space="preserve">Date Provided, Visit Code, </w:t>
      </w:r>
      <w:r w:rsidR="00B906E8">
        <w:rPr>
          <w:rFonts w:ascii="Arial" w:eastAsia="Times New Roman" w:hAnsi="Arial" w:cs="Arial"/>
          <w:sz w:val="18"/>
          <w:szCs w:val="18"/>
        </w:rPr>
        <w:t xml:space="preserve">and </w:t>
      </w:r>
      <w:r w:rsidRPr="00CF107C">
        <w:rPr>
          <w:rFonts w:ascii="Arial" w:eastAsia="Times New Roman" w:hAnsi="Arial" w:cs="Arial"/>
          <w:sz w:val="18"/>
          <w:szCs w:val="18"/>
        </w:rPr>
        <w:t>Staff Initials.</w:t>
      </w:r>
      <w:r w:rsidR="00B906E8">
        <w:rPr>
          <w:rFonts w:ascii="Arial" w:eastAsia="Times New Roman" w:hAnsi="Arial" w:cs="Arial"/>
          <w:sz w:val="18"/>
          <w:szCs w:val="18"/>
        </w:rPr>
        <w:t xml:space="preserve"> Comments can be included, if necessary.</w:t>
      </w:r>
      <w:r w:rsidRPr="00CF107C">
        <w:rPr>
          <w:rFonts w:ascii="Arial" w:eastAsia="Times New Roman" w:hAnsi="Arial" w:cs="Arial"/>
          <w:sz w:val="18"/>
          <w:szCs w:val="18"/>
        </w:rPr>
        <w:t xml:space="preserve"> When the </w:t>
      </w:r>
      <w:r w:rsidR="00345F92">
        <w:rPr>
          <w:rFonts w:ascii="Arial" w:eastAsia="Times New Roman" w:hAnsi="Arial" w:cs="Arial"/>
          <w:sz w:val="18"/>
          <w:szCs w:val="18"/>
        </w:rPr>
        <w:t xml:space="preserve">same </w:t>
      </w:r>
      <w:r w:rsidRPr="00CF107C">
        <w:rPr>
          <w:rFonts w:ascii="Arial" w:eastAsia="Times New Roman" w:hAnsi="Arial" w:cs="Arial"/>
          <w:sz w:val="18"/>
          <w:szCs w:val="18"/>
        </w:rPr>
        <w:t>participant</w:t>
      </w:r>
      <w:r w:rsidR="00345F92">
        <w:rPr>
          <w:rFonts w:ascii="Arial" w:eastAsia="Times New Roman" w:hAnsi="Arial" w:cs="Arial"/>
          <w:sz w:val="18"/>
          <w:szCs w:val="18"/>
        </w:rPr>
        <w:t xml:space="preserve"> (PTID)</w:t>
      </w:r>
      <w:r w:rsidRPr="00CF107C">
        <w:rPr>
          <w:rFonts w:ascii="Arial" w:eastAsia="Times New Roman" w:hAnsi="Arial" w:cs="Arial"/>
          <w:sz w:val="18"/>
          <w:szCs w:val="18"/>
        </w:rPr>
        <w:t xml:space="preserve"> </w:t>
      </w:r>
      <w:r w:rsidR="00345F92">
        <w:rPr>
          <w:rFonts w:ascii="Arial" w:eastAsia="Times New Roman" w:hAnsi="Arial" w:cs="Arial"/>
          <w:sz w:val="18"/>
          <w:szCs w:val="18"/>
        </w:rPr>
        <w:t>returns the ring</w:t>
      </w:r>
      <w:r w:rsidRPr="00CF107C">
        <w:rPr>
          <w:rFonts w:ascii="Arial" w:eastAsia="Times New Roman" w:hAnsi="Arial" w:cs="Arial"/>
          <w:sz w:val="18"/>
          <w:szCs w:val="18"/>
        </w:rPr>
        <w:t xml:space="preserve"> (or </w:t>
      </w:r>
      <w:r w:rsidR="00345F92">
        <w:rPr>
          <w:rFonts w:ascii="Arial" w:eastAsia="Times New Roman" w:hAnsi="Arial" w:cs="Arial"/>
          <w:sz w:val="18"/>
          <w:szCs w:val="18"/>
        </w:rPr>
        <w:t xml:space="preserve">is </w:t>
      </w:r>
      <w:r w:rsidRPr="00CF107C">
        <w:rPr>
          <w:rFonts w:ascii="Arial" w:eastAsia="Times New Roman" w:hAnsi="Arial" w:cs="Arial"/>
          <w:sz w:val="18"/>
          <w:szCs w:val="18"/>
        </w:rPr>
        <w:t>expected to return</w:t>
      </w:r>
      <w:r w:rsidR="00345F92">
        <w:rPr>
          <w:rFonts w:ascii="Arial" w:eastAsia="Times New Roman" w:hAnsi="Arial" w:cs="Arial"/>
          <w:sz w:val="18"/>
          <w:szCs w:val="18"/>
        </w:rPr>
        <w:t xml:space="preserve"> the ring</w:t>
      </w:r>
      <w:r w:rsidRPr="00CF107C">
        <w:rPr>
          <w:rFonts w:ascii="Arial" w:eastAsia="Times New Roman" w:hAnsi="Arial" w:cs="Arial"/>
          <w:sz w:val="18"/>
          <w:szCs w:val="18"/>
        </w:rPr>
        <w:t xml:space="preserve">), complete the Date Returned, Visit Code, the appropriate Ring Status, </w:t>
      </w:r>
      <w:r w:rsidR="00D05D84">
        <w:rPr>
          <w:rFonts w:ascii="Arial" w:eastAsia="Times New Roman" w:hAnsi="Arial" w:cs="Arial"/>
          <w:sz w:val="18"/>
          <w:szCs w:val="18"/>
        </w:rPr>
        <w:t xml:space="preserve">and </w:t>
      </w:r>
      <w:r w:rsidRPr="00CF107C">
        <w:rPr>
          <w:rFonts w:ascii="Arial" w:eastAsia="Times New Roman" w:hAnsi="Arial" w:cs="Arial"/>
          <w:sz w:val="18"/>
          <w:szCs w:val="18"/>
        </w:rPr>
        <w:t>Staff Initials</w:t>
      </w:r>
      <w:r w:rsidR="007E49C4">
        <w:rPr>
          <w:rFonts w:ascii="Arial" w:eastAsia="Times New Roman" w:hAnsi="Arial" w:cs="Arial"/>
          <w:sz w:val="18"/>
          <w:szCs w:val="18"/>
        </w:rPr>
        <w:t xml:space="preserve"> for that PTID</w:t>
      </w:r>
      <w:r w:rsidRPr="00CF107C">
        <w:rPr>
          <w:rFonts w:ascii="Arial" w:eastAsia="Times New Roman" w:hAnsi="Arial" w:cs="Arial"/>
          <w:sz w:val="18"/>
          <w:szCs w:val="18"/>
        </w:rPr>
        <w:t xml:space="preserve">. This information should also be recorded in the event of an off-site visit if the ring is collected.  Recording the Ring Status: If a ring is returned and set aside for storage, check the box for that option and record the date </w:t>
      </w:r>
      <w:r w:rsidR="007B220B">
        <w:rPr>
          <w:rFonts w:ascii="Arial" w:eastAsia="Times New Roman" w:hAnsi="Arial" w:cs="Arial"/>
          <w:sz w:val="18"/>
          <w:szCs w:val="18"/>
        </w:rPr>
        <w:t xml:space="preserve">that </w:t>
      </w:r>
      <w:r w:rsidRPr="00CF107C">
        <w:rPr>
          <w:rFonts w:ascii="Arial" w:eastAsia="Times New Roman" w:hAnsi="Arial" w:cs="Arial"/>
          <w:sz w:val="18"/>
          <w:szCs w:val="18"/>
        </w:rPr>
        <w:t>the ring was sent to the lab.  If a ring is returned and set aside for destruction, check the box for that option and record the destruction bin #.  If an unused ring was returned, check the box for that option and return the ring to the pharmacy on the same day.  If a ring is not returned as expected, check the box for that option.</w:t>
      </w:r>
      <w:r w:rsidR="00D05D84">
        <w:rPr>
          <w:rFonts w:ascii="Arial" w:eastAsia="Times New Roman" w:hAnsi="Arial" w:cs="Arial"/>
          <w:sz w:val="18"/>
          <w:szCs w:val="18"/>
        </w:rPr>
        <w:t xml:space="preserve"> </w:t>
      </w:r>
      <w:r w:rsidRPr="00CF107C">
        <w:rPr>
          <w:rFonts w:ascii="Arial" w:eastAsia="Times New Roman" w:hAnsi="Arial" w:cs="Arial"/>
          <w:sz w:val="18"/>
          <w:szCs w:val="18"/>
        </w:rPr>
        <w:t>Update</w:t>
      </w:r>
      <w:r w:rsidR="00D05D84">
        <w:rPr>
          <w:rFonts w:ascii="Arial" w:eastAsia="Times New Roman" w:hAnsi="Arial" w:cs="Arial"/>
          <w:sz w:val="18"/>
          <w:szCs w:val="18"/>
        </w:rPr>
        <w:t xml:space="preserve"> the ring status,</w:t>
      </w:r>
      <w:r w:rsidRPr="00CF107C">
        <w:rPr>
          <w:rFonts w:ascii="Arial" w:eastAsia="Times New Roman" w:hAnsi="Arial" w:cs="Arial"/>
          <w:sz w:val="18"/>
          <w:szCs w:val="18"/>
        </w:rPr>
        <w:t xml:space="preserve"> if the ring is returned. All entries must be made in dark ink. Corrections may be made by drawing a single line through incorrect entries, entering correct information, and initialing and dating the correction. Comments may be entered at any time.</w:t>
      </w:r>
    </w:p>
    <w:p w:rsidR="00E561FF" w:rsidRPr="00CF107C" w:rsidRDefault="00E561FF" w:rsidP="00E561FF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bCs/>
          <w:noProof/>
          <w:sz w:val="18"/>
          <w:szCs w:val="18"/>
        </w:rPr>
      </w:pPr>
    </w:p>
    <w:tbl>
      <w:tblPr>
        <w:tblW w:w="14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440"/>
        <w:gridCol w:w="900"/>
        <w:gridCol w:w="900"/>
        <w:gridCol w:w="1980"/>
        <w:gridCol w:w="1440"/>
        <w:gridCol w:w="900"/>
        <w:gridCol w:w="4050"/>
        <w:gridCol w:w="846"/>
      </w:tblGrid>
      <w:tr w:rsidR="00E561FF" w:rsidRPr="00E561FF" w:rsidTr="00D13F70">
        <w:trPr>
          <w:trHeight w:val="314"/>
          <w:jc w:val="center"/>
        </w:trPr>
        <w:tc>
          <w:tcPr>
            <w:tcW w:w="2016" w:type="dxa"/>
            <w:shd w:val="clear" w:color="auto" w:fill="D9D9D9"/>
            <w:vAlign w:val="bottom"/>
          </w:tcPr>
          <w:p w:rsidR="00E561FF" w:rsidRPr="00E561FF" w:rsidRDefault="00E561FF" w:rsidP="002A4C70">
            <w:pPr>
              <w:spacing w:after="0" w:line="240" w:lineRule="auto"/>
              <w:jc w:val="center"/>
              <w:rPr>
                <w:rFonts w:ascii="Helvetica" w:eastAsia="Times New Roman" w:hAnsi="Helvetica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E561FF" w:rsidRPr="00E561FF" w:rsidRDefault="00E561FF" w:rsidP="00D13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61FF">
              <w:rPr>
                <w:rFonts w:ascii="Arial" w:eastAsia="Times New Roman" w:hAnsi="Arial" w:cs="Arial"/>
                <w:b/>
                <w:sz w:val="24"/>
                <w:szCs w:val="24"/>
              </w:rPr>
              <w:t>PROVIDED</w:t>
            </w:r>
          </w:p>
        </w:tc>
        <w:tc>
          <w:tcPr>
            <w:tcW w:w="7236" w:type="dxa"/>
            <w:gridSpan w:val="4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E561FF" w:rsidRPr="00E561FF" w:rsidRDefault="00E561F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61FF">
              <w:rPr>
                <w:rFonts w:ascii="Arial" w:eastAsia="Times New Roman" w:hAnsi="Arial" w:cs="Arial"/>
                <w:b/>
                <w:sz w:val="24"/>
                <w:szCs w:val="24"/>
              </w:rPr>
              <w:t>RETURNED</w:t>
            </w:r>
          </w:p>
        </w:tc>
      </w:tr>
      <w:tr w:rsidR="00E561FF" w:rsidRPr="00E561FF" w:rsidTr="00E4117D">
        <w:trPr>
          <w:trHeight w:val="908"/>
          <w:jc w:val="center"/>
        </w:trPr>
        <w:tc>
          <w:tcPr>
            <w:tcW w:w="2016" w:type="dxa"/>
            <w:shd w:val="clear" w:color="auto" w:fill="D9D9D9"/>
            <w:vAlign w:val="center"/>
          </w:tcPr>
          <w:p w:rsidR="00E561FF" w:rsidRPr="00E561FF" w:rsidRDefault="00E561FF" w:rsidP="00E56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561FF">
              <w:rPr>
                <w:rFonts w:ascii="Arial" w:eastAsia="Times New Roman" w:hAnsi="Arial" w:cs="Arial"/>
                <w:sz w:val="18"/>
                <w:szCs w:val="20"/>
              </w:rPr>
              <w:t>PTID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E561FF" w:rsidRPr="00CF107C" w:rsidRDefault="00E561FF" w:rsidP="00E56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F107C">
              <w:rPr>
                <w:rFonts w:ascii="Arial" w:eastAsia="Times New Roman" w:hAnsi="Arial" w:cs="Arial"/>
                <w:sz w:val="18"/>
                <w:szCs w:val="20"/>
              </w:rPr>
              <w:t>Date Provided                (</w:t>
            </w:r>
            <w:proofErr w:type="spellStart"/>
            <w:r w:rsidRPr="00E561FF">
              <w:rPr>
                <w:rFonts w:ascii="Arial" w:eastAsia="Times New Roman" w:hAnsi="Arial" w:cs="Arial"/>
                <w:sz w:val="18"/>
                <w:szCs w:val="20"/>
              </w:rPr>
              <w:t>dd</w:t>
            </w:r>
            <w:proofErr w:type="spellEnd"/>
            <w:r w:rsidRPr="00E561FF">
              <w:rPr>
                <w:rFonts w:ascii="Arial" w:eastAsia="Times New Roman" w:hAnsi="Arial" w:cs="Arial"/>
                <w:sz w:val="18"/>
                <w:szCs w:val="20"/>
              </w:rPr>
              <w:t>-MMM-</w:t>
            </w:r>
            <w:proofErr w:type="spellStart"/>
            <w:r w:rsidRPr="00E561FF">
              <w:rPr>
                <w:rFonts w:ascii="Arial" w:eastAsia="Times New Roman" w:hAnsi="Arial" w:cs="Arial"/>
                <w:sz w:val="18"/>
                <w:szCs w:val="20"/>
              </w:rPr>
              <w:t>yy</w:t>
            </w:r>
            <w:proofErr w:type="spellEnd"/>
            <w:r w:rsidRPr="00E561FF">
              <w:rPr>
                <w:rFonts w:ascii="Arial" w:eastAsia="Times New Roman" w:hAnsi="Arial" w:cs="Arial"/>
                <w:sz w:val="18"/>
                <w:szCs w:val="20"/>
              </w:rPr>
              <w:t>)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E561FF" w:rsidRPr="00CF107C" w:rsidRDefault="00E561FF" w:rsidP="00E56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F107C">
              <w:rPr>
                <w:rFonts w:ascii="Arial" w:eastAsia="Times New Roman" w:hAnsi="Arial" w:cs="Arial"/>
                <w:sz w:val="18"/>
                <w:szCs w:val="20"/>
              </w:rPr>
              <w:t>Visit Code (##</w:t>
            </w:r>
            <w:proofErr w:type="gramStart"/>
            <w:r w:rsidRPr="00CF107C">
              <w:rPr>
                <w:rFonts w:ascii="Arial" w:eastAsia="Times New Roman" w:hAnsi="Arial" w:cs="Arial"/>
                <w:sz w:val="18"/>
                <w:szCs w:val="20"/>
              </w:rPr>
              <w:t>.#</w:t>
            </w:r>
            <w:proofErr w:type="gramEnd"/>
            <w:r w:rsidRPr="00CF107C">
              <w:rPr>
                <w:rFonts w:ascii="Arial" w:eastAsia="Times New Roman" w:hAnsi="Arial" w:cs="Arial"/>
                <w:sz w:val="18"/>
                <w:szCs w:val="20"/>
              </w:rPr>
              <w:t>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561FF" w:rsidRPr="00CF107C" w:rsidRDefault="00E561FF" w:rsidP="00E56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F107C">
              <w:rPr>
                <w:rFonts w:ascii="Arial" w:eastAsia="Times New Roman" w:hAnsi="Arial" w:cs="Arial"/>
                <w:sz w:val="18"/>
                <w:szCs w:val="20"/>
              </w:rPr>
              <w:t>Staff Initials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61FF" w:rsidRPr="00CF107C" w:rsidRDefault="00E561FF" w:rsidP="00E5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E561FF" w:rsidRPr="00CF107C" w:rsidRDefault="00E561FF" w:rsidP="00E56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F107C">
              <w:rPr>
                <w:rFonts w:ascii="Arial" w:eastAsia="Times New Roman" w:hAnsi="Arial" w:cs="Arial"/>
                <w:sz w:val="18"/>
                <w:szCs w:val="20"/>
              </w:rPr>
              <w:t>Comments</w:t>
            </w: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61FF" w:rsidRPr="00CF107C" w:rsidRDefault="00E561FF" w:rsidP="00E56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F107C">
              <w:rPr>
                <w:rFonts w:ascii="Arial" w:eastAsia="Times New Roman" w:hAnsi="Arial" w:cs="Arial"/>
                <w:sz w:val="18"/>
                <w:szCs w:val="20"/>
              </w:rPr>
              <w:t>Date Returned                                      (</w:t>
            </w:r>
            <w:proofErr w:type="spellStart"/>
            <w:r w:rsidRPr="00CF107C">
              <w:rPr>
                <w:rFonts w:ascii="Arial" w:eastAsia="Times New Roman" w:hAnsi="Arial" w:cs="Arial"/>
                <w:sz w:val="18"/>
                <w:szCs w:val="20"/>
              </w:rPr>
              <w:t>dd</w:t>
            </w:r>
            <w:proofErr w:type="spellEnd"/>
            <w:r w:rsidRPr="00CF107C">
              <w:rPr>
                <w:rFonts w:ascii="Arial" w:eastAsia="Times New Roman" w:hAnsi="Arial" w:cs="Arial"/>
                <w:sz w:val="18"/>
                <w:szCs w:val="20"/>
              </w:rPr>
              <w:t>-MMM-</w:t>
            </w:r>
            <w:proofErr w:type="spellStart"/>
            <w:r w:rsidRPr="00CF107C">
              <w:rPr>
                <w:rFonts w:ascii="Arial" w:eastAsia="Times New Roman" w:hAnsi="Arial" w:cs="Arial"/>
                <w:sz w:val="18"/>
                <w:szCs w:val="20"/>
              </w:rPr>
              <w:t>yy</w:t>
            </w:r>
            <w:proofErr w:type="spellEnd"/>
            <w:r w:rsidRPr="00CF107C">
              <w:rPr>
                <w:rFonts w:ascii="Arial" w:eastAsia="Times New Roman" w:hAnsi="Arial" w:cs="Arial"/>
                <w:sz w:val="18"/>
                <w:szCs w:val="20"/>
              </w:rPr>
              <w:t>)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E561FF" w:rsidRPr="00CF107C" w:rsidRDefault="00E561FF" w:rsidP="00E56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F107C">
              <w:rPr>
                <w:rFonts w:ascii="Arial" w:eastAsia="Times New Roman" w:hAnsi="Arial" w:cs="Arial"/>
                <w:sz w:val="18"/>
                <w:szCs w:val="20"/>
              </w:rPr>
              <w:t>Visit Code (##</w:t>
            </w:r>
            <w:proofErr w:type="gramStart"/>
            <w:r w:rsidRPr="00CF107C">
              <w:rPr>
                <w:rFonts w:ascii="Arial" w:eastAsia="Times New Roman" w:hAnsi="Arial" w:cs="Arial"/>
                <w:sz w:val="18"/>
                <w:szCs w:val="20"/>
              </w:rPr>
              <w:t>.#</w:t>
            </w:r>
            <w:proofErr w:type="gramEnd"/>
            <w:r w:rsidRPr="00CF107C">
              <w:rPr>
                <w:rFonts w:ascii="Arial" w:eastAsia="Times New Roman" w:hAnsi="Arial" w:cs="Arial"/>
                <w:sz w:val="18"/>
                <w:szCs w:val="20"/>
              </w:rPr>
              <w:t>)</w:t>
            </w:r>
          </w:p>
        </w:tc>
        <w:tc>
          <w:tcPr>
            <w:tcW w:w="4050" w:type="dxa"/>
            <w:shd w:val="clear" w:color="auto" w:fill="D9D9D9"/>
            <w:vAlign w:val="center"/>
          </w:tcPr>
          <w:p w:rsidR="00E561FF" w:rsidRPr="00CF107C" w:rsidRDefault="00E561FF" w:rsidP="00E56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F107C">
              <w:rPr>
                <w:rFonts w:ascii="Arial" w:eastAsia="Times New Roman" w:hAnsi="Arial" w:cs="Arial"/>
                <w:sz w:val="18"/>
                <w:szCs w:val="20"/>
              </w:rPr>
              <w:t>Ring Status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E561FF" w:rsidRPr="00CF107C" w:rsidRDefault="00E561FF" w:rsidP="00E56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CF107C">
              <w:rPr>
                <w:rFonts w:ascii="Arial" w:eastAsia="Times New Roman" w:hAnsi="Arial" w:cs="Arial"/>
                <w:sz w:val="18"/>
                <w:szCs w:val="20"/>
              </w:rPr>
              <w:t>Staff Initials</w:t>
            </w:r>
          </w:p>
        </w:tc>
      </w:tr>
      <w:tr w:rsidR="00E561FF" w:rsidRPr="00CF107C" w:rsidTr="00E4117D">
        <w:trPr>
          <w:trHeight w:hRule="exact" w:val="991"/>
          <w:jc w:val="center"/>
        </w:trPr>
        <w:tc>
          <w:tcPr>
            <w:tcW w:w="2016" w:type="dxa"/>
            <w:vAlign w:val="center"/>
          </w:tcPr>
          <w:p w:rsidR="00E561FF" w:rsidRPr="00CF107C" w:rsidRDefault="00E561FF" w:rsidP="002A4C70">
            <w:pPr>
              <w:spacing w:after="0" w:line="240" w:lineRule="auto"/>
              <w:jc w:val="center"/>
              <w:rPr>
                <w:rFonts w:ascii="Helvetica" w:eastAsia="Times New Roman" w:hAnsi="Helvetica"/>
              </w:rPr>
            </w:pPr>
          </w:p>
        </w:tc>
        <w:tc>
          <w:tcPr>
            <w:tcW w:w="1440" w:type="dxa"/>
            <w:vAlign w:val="center"/>
          </w:tcPr>
          <w:p w:rsidR="00E561FF" w:rsidRPr="00CF107C" w:rsidRDefault="00E561F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561FF" w:rsidRPr="00CF107C" w:rsidRDefault="00E561F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61FF" w:rsidRPr="00CF107C" w:rsidRDefault="00E561F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E561FF" w:rsidRPr="00CF107C" w:rsidRDefault="00E561F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:rsidR="00E561FF" w:rsidRPr="00CF107C" w:rsidRDefault="00E561F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561FF" w:rsidRPr="00CF107C" w:rsidRDefault="00E561F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E561FF" w:rsidRPr="00E561FF" w:rsidRDefault="00E561FF" w:rsidP="00E561F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storage:  date to lab__________</w:t>
            </w:r>
          </w:p>
          <w:p w:rsidR="00E561FF" w:rsidRPr="00E561FF" w:rsidRDefault="00E561FF" w:rsidP="00E561F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destruction: bin # __________</w:t>
            </w:r>
          </w:p>
          <w:p w:rsidR="00E561FF" w:rsidRPr="00E561FF" w:rsidRDefault="00E561FF" w:rsidP="00E561F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Unused ring to pharmacy</w:t>
            </w:r>
          </w:p>
          <w:p w:rsidR="00E561FF" w:rsidRPr="00E561FF" w:rsidRDefault="00E561FF" w:rsidP="00E561F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Ring not returned</w:t>
            </w:r>
          </w:p>
          <w:p w:rsidR="00E561FF" w:rsidRPr="00E561FF" w:rsidRDefault="00E561FF" w:rsidP="002A4C70">
            <w:pPr>
              <w:spacing w:after="0" w:line="240" w:lineRule="auto"/>
              <w:ind w:left="720"/>
              <w:contextualSpacing/>
              <w:rPr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E561FF" w:rsidRPr="00CF107C" w:rsidRDefault="00E561F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20778F" w:rsidRPr="00CF107C" w:rsidTr="00E4117D">
        <w:trPr>
          <w:trHeight w:hRule="exact" w:val="991"/>
          <w:jc w:val="center"/>
        </w:trPr>
        <w:tc>
          <w:tcPr>
            <w:tcW w:w="2016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Helvetica" w:eastAsia="Times New Roman" w:hAnsi="Helvetica"/>
              </w:rPr>
            </w:pPr>
          </w:p>
        </w:tc>
        <w:tc>
          <w:tcPr>
            <w:tcW w:w="144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20778F" w:rsidRPr="00E561FF" w:rsidRDefault="0020778F" w:rsidP="0020778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storage:  date to lab__________</w:t>
            </w:r>
          </w:p>
          <w:p w:rsidR="0020778F" w:rsidRPr="00E561FF" w:rsidRDefault="0020778F" w:rsidP="0020778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destruction: bin # __________</w:t>
            </w:r>
          </w:p>
          <w:p w:rsidR="0020778F" w:rsidRPr="00E561FF" w:rsidRDefault="0020778F" w:rsidP="0020778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Unused ring to pharmacy</w:t>
            </w:r>
          </w:p>
          <w:p w:rsidR="0020778F" w:rsidRPr="00E561FF" w:rsidRDefault="0020778F" w:rsidP="0020778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Ring not returned</w:t>
            </w:r>
          </w:p>
          <w:p w:rsidR="0020778F" w:rsidRPr="00E561FF" w:rsidRDefault="0020778F" w:rsidP="00E561F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20778F" w:rsidRPr="00CF107C" w:rsidTr="00E4117D">
        <w:trPr>
          <w:trHeight w:hRule="exact" w:val="991"/>
          <w:jc w:val="center"/>
        </w:trPr>
        <w:tc>
          <w:tcPr>
            <w:tcW w:w="2016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Helvetica" w:eastAsia="Times New Roman" w:hAnsi="Helvetica"/>
              </w:rPr>
            </w:pPr>
          </w:p>
        </w:tc>
        <w:tc>
          <w:tcPr>
            <w:tcW w:w="144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storage:  date to lab__________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destruction: bin # __________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Unused ring to pharmacy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Ring not returned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20778F" w:rsidRPr="00CF107C" w:rsidTr="00E4117D">
        <w:trPr>
          <w:trHeight w:hRule="exact" w:val="991"/>
          <w:jc w:val="center"/>
        </w:trPr>
        <w:tc>
          <w:tcPr>
            <w:tcW w:w="2016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Helvetica" w:eastAsia="Times New Roman" w:hAnsi="Helvetica"/>
              </w:rPr>
            </w:pPr>
          </w:p>
        </w:tc>
        <w:tc>
          <w:tcPr>
            <w:tcW w:w="144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storage:  date to lab__________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destruction: bin # __________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Unused ring to pharmacy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Ring not returned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20778F" w:rsidRPr="00CF107C" w:rsidTr="00E4117D">
        <w:trPr>
          <w:trHeight w:hRule="exact" w:val="991"/>
          <w:jc w:val="center"/>
        </w:trPr>
        <w:tc>
          <w:tcPr>
            <w:tcW w:w="2016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Helvetica" w:eastAsia="Times New Roman" w:hAnsi="Helvetica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storage:  date to lab__________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Used ring for destruction: bin # __________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Unused ring to pharmacy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  <w:r w:rsidRPr="00E561FF">
              <w:rPr>
                <w:sz w:val="18"/>
                <w:szCs w:val="20"/>
              </w:rPr>
              <w:t>Ring not returned</w:t>
            </w:r>
          </w:p>
          <w:p w:rsidR="0020778F" w:rsidRPr="00E561FF" w:rsidRDefault="0020778F" w:rsidP="002A4C7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52" w:hanging="252"/>
              <w:contextualSpacing/>
              <w:rPr>
                <w:sz w:val="18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0778F" w:rsidRPr="00CF107C" w:rsidRDefault="0020778F" w:rsidP="002A4C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</w:tbl>
    <w:p w:rsidR="00E419A4" w:rsidRDefault="00E419A4" w:rsidP="007B220B"/>
    <w:sectPr w:rsidR="00E419A4" w:rsidSect="00E561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3F6C"/>
    <w:multiLevelType w:val="hybridMultilevel"/>
    <w:tmpl w:val="DD06AD60"/>
    <w:lvl w:ilvl="0" w:tplc="7CFC71E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FF"/>
    <w:rsid w:val="0020778F"/>
    <w:rsid w:val="0024616D"/>
    <w:rsid w:val="00345F92"/>
    <w:rsid w:val="007B220B"/>
    <w:rsid w:val="007E49C4"/>
    <w:rsid w:val="00B906E8"/>
    <w:rsid w:val="00D05D84"/>
    <w:rsid w:val="00D13F70"/>
    <w:rsid w:val="00E4117D"/>
    <w:rsid w:val="00E419A4"/>
    <w:rsid w:val="00E561FF"/>
    <w:rsid w:val="00F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6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1FF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link w:val="BodyTextChar"/>
    <w:semiHidden/>
    <w:unhideWhenUsed/>
    <w:rsid w:val="00E561FF"/>
    <w:pPr>
      <w:spacing w:before="300" w:after="30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561FF"/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6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1FF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link w:val="BodyTextChar"/>
    <w:semiHidden/>
    <w:unhideWhenUsed/>
    <w:rsid w:val="00E561FF"/>
    <w:pPr>
      <w:spacing w:before="300" w:after="30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561FF"/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Lindsay M</dc:creator>
  <cp:lastModifiedBy>Ferguson, Lindsay M</cp:lastModifiedBy>
  <cp:revision>10</cp:revision>
  <cp:lastPrinted>2015-09-22T16:45:00Z</cp:lastPrinted>
  <dcterms:created xsi:type="dcterms:W3CDTF">2015-09-22T16:24:00Z</dcterms:created>
  <dcterms:modified xsi:type="dcterms:W3CDTF">2015-09-24T19:15:00Z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142323787</vt:i4>
  </property>
  <property fmtid="{D5CDD505-2E9C-101B-9397-08002B2CF9AE}" pid="3" name="_NewReviewCycle">
    <vt:lpwstr/>
  </property>
  <property fmtid="{D5CDD505-2E9C-101B-9397-08002B2CF9AE}" pid="4" name="_EmailSubject">
    <vt:lpwstr>for MTN-029 website</vt:lpwstr>
  </property>
  <property fmtid="{D5CDD505-2E9C-101B-9397-08002B2CF9AE}" pid="5" name="_AuthorEmail">
    <vt:lpwstr>RScheckter@fhi360.org</vt:lpwstr>
  </property>
  <property fmtid="{D5CDD505-2E9C-101B-9397-08002B2CF9AE}" pid="6" name="_AuthorEmailDisplayName">
    <vt:lpwstr>Rachel Scheckter</vt:lpwstr>
  </property>
</Properties>
</file>